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B493" w14:textId="168C8146" w:rsidR="003D63A1" w:rsidRPr="003D63A1" w:rsidRDefault="003D63A1" w:rsidP="003D63A1">
      <w:pPr>
        <w:jc w:val="center"/>
        <w:rPr>
          <w:rFonts w:ascii="Times New Roman" w:hAnsi="Times New Roman" w:cs="Times New Roman"/>
          <w:b/>
        </w:rPr>
      </w:pPr>
      <w:r w:rsidRPr="003D63A1">
        <w:rPr>
          <w:rFonts w:ascii="Times New Roman" w:hAnsi="Times New Roman" w:cs="Times New Roman"/>
          <w:b/>
        </w:rPr>
        <w:t>CÁC QUY TẮC ĐẠO ĐỨC TRONG SERVICE-LEARNING</w:t>
      </w:r>
    </w:p>
    <w:p w14:paraId="2816981C" w14:textId="77777777" w:rsidR="003D63A1" w:rsidRDefault="003D63A1" w:rsidP="00E07515">
      <w:pPr>
        <w:rPr>
          <w:b/>
        </w:rPr>
      </w:pPr>
    </w:p>
    <w:p w14:paraId="52D51AB1" w14:textId="17FB8B2A" w:rsidR="00E07515" w:rsidRPr="003D63A1" w:rsidRDefault="00E07515" w:rsidP="003D63A1">
      <w:pPr>
        <w:pStyle w:val="ListParagraph"/>
        <w:numPr>
          <w:ilvl w:val="0"/>
          <w:numId w:val="1"/>
        </w:numPr>
        <w:rPr>
          <w:b/>
        </w:rPr>
      </w:pPr>
      <w:r w:rsidRPr="003D63A1">
        <w:rPr>
          <w:b/>
        </w:rPr>
        <w:t>Sinh viên:</w:t>
      </w:r>
    </w:p>
    <w:p w14:paraId="166DE65F" w14:textId="382E267F" w:rsidR="00E07515" w:rsidRDefault="00E07515" w:rsidP="00E07515">
      <w:r>
        <w:t xml:space="preserve">Sinh viên tham gia hoạt động Service-Learning cần ứng xử như một đại diện chuyên nghiệp của trường Đại học </w:t>
      </w:r>
      <w:r w:rsidR="003D63A1">
        <w:t>Kinh tế - Tài chính</w:t>
      </w:r>
      <w:r>
        <w:t xml:space="preserve"> mọi lúc mọi nơi. </w:t>
      </w:r>
    </w:p>
    <w:p w14:paraId="112B80D7" w14:textId="77777777" w:rsidR="00E07515" w:rsidRDefault="00E07515" w:rsidP="00E07515">
      <w:r>
        <w:t>Sinh viên tham gia hoạt động Service-Learning cần hiểu vai trò của mình và các giới hạn trong bối cảnh hoạt động/dự án/đề án Service-Learning mà mình đang tham gia.</w:t>
      </w:r>
    </w:p>
    <w:p w14:paraId="4CFA5FAB" w14:textId="77777777" w:rsidR="00E07515" w:rsidRDefault="00E07515" w:rsidP="00E07515">
      <w:r>
        <w:t>Sinh viên tham gia hoạt động Service-Learning cần tuân thủ mọi nguyên tắc và quy trình hoạt động của tổ chức đối tác cộng đồng.</w:t>
      </w:r>
    </w:p>
    <w:p w14:paraId="3C34F95D" w14:textId="77777777" w:rsidR="00E07515" w:rsidRDefault="00E07515" w:rsidP="00E07515">
      <w:r>
        <w:t>Sinh viên tham gia hoạt động Service-Learning ứng xử với mọi thành viên cộng đồng mà mình đang phục vụ với một thái độ và nguyên tắc đạo đức nhất quán (ví dụ ứng xử như nhau với mọi trẻ em trong một mái ấm).</w:t>
      </w:r>
    </w:p>
    <w:p w14:paraId="574F413F" w14:textId="77777777" w:rsidR="00E07515" w:rsidRDefault="00E07515" w:rsidP="00E07515">
      <w:r>
        <w:t>Sinh viên tham gia hoạt động Service-Learning cần cam kết hoàn thành hoạt động Service-Learning mà môn học đã thiết kế và yêu cầu, theo các mục tiêu, nhiệm vụ đã cam kết với tổ chức cộng đồng.</w:t>
      </w:r>
    </w:p>
    <w:p w14:paraId="1686ED46" w14:textId="77777777" w:rsidR="00E07515" w:rsidRDefault="00E07515" w:rsidP="00E07515">
      <w:r>
        <w:t>Sinh viên tham gia hoạt động Service-Learning tuân thủ mọi hướng dẫn cụ thể về đạo đức và quy định được đưa ra.</w:t>
      </w:r>
    </w:p>
    <w:p w14:paraId="514952AC" w14:textId="77777777" w:rsidR="00E07515" w:rsidRDefault="00E07515" w:rsidP="00E07515">
      <w:r>
        <w:t>Sinh viên tham gia hoạt động Service-Learning cần phản ánh với giảng viên phụ trách hoặc người giám sát Service-Learning về những vấn đề/mâu thuẫn đạo đức có thể xảy ra để có phương án giải quyết.</w:t>
      </w:r>
    </w:p>
    <w:p w14:paraId="04F56BD3" w14:textId="77777777" w:rsidR="00E07515" w:rsidRPr="003D63A1" w:rsidRDefault="00E07515" w:rsidP="003D63A1">
      <w:pPr>
        <w:pStyle w:val="ListParagraph"/>
        <w:numPr>
          <w:ilvl w:val="0"/>
          <w:numId w:val="1"/>
        </w:numPr>
        <w:rPr>
          <w:b/>
        </w:rPr>
      </w:pPr>
      <w:r w:rsidRPr="003D63A1">
        <w:rPr>
          <w:b/>
        </w:rPr>
        <w:t>Giảng viên</w:t>
      </w:r>
    </w:p>
    <w:p w14:paraId="7A7194DA" w14:textId="77777777" w:rsidR="00E07515" w:rsidRDefault="00E07515" w:rsidP="00E07515">
      <w:r>
        <w:t>Giảng viên phụ trách cần phối hợp nhu cầu cộng đồng với các mục tiêu học tập của môn học Service-Learning ngay trước khi bắt đầu dự án để đảm bảo cả hai mục tiêu (học tập và phục vụ) đều được đáp ứng. Nhu cầu cộng đồng cần phải từ chính đối tác cộng đồng nêu ra.</w:t>
      </w:r>
    </w:p>
    <w:p w14:paraId="72686B46" w14:textId="77777777" w:rsidR="00E07515" w:rsidRDefault="00E07515" w:rsidP="00E07515">
      <w:r>
        <w:t>Giảng viên cần cân nhắc và giảm thiểu các sự cố có thể xảy ra đối với tổ chức cộng đồng, thành viên cộng đồng và sinh viên.</w:t>
      </w:r>
    </w:p>
    <w:p w14:paraId="2AE854D7" w14:textId="77777777" w:rsidR="00E07515" w:rsidRDefault="00E07515" w:rsidP="00E07515">
      <w:r>
        <w:t>Giảng viên cần cung cấp cho tổ chức cộng đồng một kế hoạch bao gồm những gì sinh viên và tổ chức cộng đồng trông đợi từ hoạt động Service-Learning này (như sự cam kết, tính chính trực, các quy tắc giao tiếp).</w:t>
      </w:r>
    </w:p>
    <w:p w14:paraId="2E0B920D" w14:textId="77777777" w:rsidR="00E07515" w:rsidRDefault="00E07515" w:rsidP="00E07515">
      <w:r>
        <w:t>Giảng viên cần phát triển các mục tiêu của môn học một cách thống nhất với các mục tiêu Service-Learning và trao đổi với sinh viên rõ ràng về những mục tiêu này, bằng văn bản và cả bằng hướng dẫn cụ thể, cách đo lường (đối với các mục tiêu, tiêu chí) của khóa học, bao gồm:</w:t>
      </w:r>
    </w:p>
    <w:p w14:paraId="0CEEBD50" w14:textId="77777777" w:rsidR="00E07515" w:rsidRDefault="00E07515" w:rsidP="00E07515">
      <w:r>
        <w:t>a. Mục tiêu học tập và mục tiêu hoạt động Service-Learning</w:t>
      </w:r>
    </w:p>
    <w:p w14:paraId="0C81EEC9" w14:textId="77777777" w:rsidR="00E07515" w:rsidRDefault="00E07515" w:rsidP="00E07515">
      <w:r>
        <w:t>b. Cộng đồng được lợi ích gì từ hoạt động này</w:t>
      </w:r>
    </w:p>
    <w:p w14:paraId="27E9E6E9" w14:textId="77777777" w:rsidR="00E07515" w:rsidRDefault="00E07515" w:rsidP="00E07515">
      <w:r>
        <w:lastRenderedPageBreak/>
        <w:t>c. Các thời hạn, thời gian thực hiện</w:t>
      </w:r>
    </w:p>
    <w:p w14:paraId="2FFFC800" w14:textId="77777777" w:rsidR="00E07515" w:rsidRDefault="00E07515" w:rsidP="00E07515">
      <w:r>
        <w:t>d. Vai trò và trách nhiệm của sinh viên</w:t>
      </w:r>
    </w:p>
    <w:p w14:paraId="11A75387" w14:textId="77777777" w:rsidR="00E07515" w:rsidRDefault="00E07515" w:rsidP="00E07515">
      <w:r>
        <w:t>e. Các hướng dẫn, quy tắc nghề nghiệp, đạo đức như thông tin/dữ liệu cần bảo mật, tính chuyên nghiệp, tính trung thực…</w:t>
      </w:r>
    </w:p>
    <w:p w14:paraId="2BF86DA6" w14:textId="77777777" w:rsidR="00E07515" w:rsidRDefault="00E07515" w:rsidP="00E07515">
      <w:r>
        <w:t>f. Các phương án dự phòng trong trường hợp khẩn cấp (thời tiết, vấn đề sức khỏe…).</w:t>
      </w:r>
    </w:p>
    <w:p w14:paraId="4E129BDA" w14:textId="77777777" w:rsidR="00E07515" w:rsidRDefault="00E07515" w:rsidP="00E07515">
      <w:r>
        <w:t>g Giải thích về yêu cầu của các bài tập phản hồi và mối liên quan của các bài tập này với nội dung môn học.</w:t>
      </w:r>
    </w:p>
    <w:p w14:paraId="6C099BCC" w14:textId="77777777" w:rsidR="00E07515" w:rsidRDefault="00E07515" w:rsidP="00E07515">
      <w:r>
        <w:t>Giảng viên cần có hướng dẫn (hoặc yêu cầu Trung tâm Service-Learning hỗ trợ) sinh viên về trách nhiệm của sinh viên cũng như các nguy cơ có thể xảy ra trước khi bắt đầu hoạt động Service-Learning tại cộng đồng.</w:t>
      </w:r>
      <w:bookmarkStart w:id="0" w:name="_GoBack"/>
    </w:p>
    <w:bookmarkEnd w:id="0"/>
    <w:p w14:paraId="47AAE4C2" w14:textId="77777777" w:rsidR="00E07515" w:rsidRDefault="00E07515" w:rsidP="00E07515">
      <w:r>
        <w:t>Giảng viên cần bảo đảm sinh viên hiểu rằng các cộng đồng và con người mà các em sẽ làm việc có những quy ước, tính cách khác nhau và đa dạng.</w:t>
      </w:r>
    </w:p>
    <w:p w14:paraId="0216C5DD" w14:textId="77777777" w:rsidR="00E07515" w:rsidRDefault="00E07515" w:rsidP="00E07515">
      <w:r>
        <w:t>Giảng viên luôn tham khảo và cung cấp thông tin với tổ chức cộng đồng trong suốt quá trình thực hiện hoạt động, luôn lưu ý những thay đổi về nhu cầu và bối cảnh ở tổ chức cộng đồng.</w:t>
      </w:r>
    </w:p>
    <w:p w14:paraId="3EB16B87" w14:textId="77777777" w:rsidR="00E07515" w:rsidRDefault="00E07515" w:rsidP="00E07515">
      <w:r>
        <w:t xml:space="preserve">Giảng viên luôn sẵn sàng tư vấn hoặc hướng dẫn sinh viên giải quyết các vấn đề, mâu thuẫn nếu có. </w:t>
      </w:r>
    </w:p>
    <w:p w14:paraId="3776F562" w14:textId="77777777" w:rsidR="00E07515" w:rsidRPr="003D63A1" w:rsidRDefault="00E07515" w:rsidP="003D63A1">
      <w:pPr>
        <w:pStyle w:val="ListParagraph"/>
        <w:numPr>
          <w:ilvl w:val="0"/>
          <w:numId w:val="1"/>
        </w:numPr>
        <w:rPr>
          <w:b/>
        </w:rPr>
      </w:pPr>
      <w:r w:rsidRPr="003D63A1">
        <w:rPr>
          <w:b/>
        </w:rPr>
        <w:t>Người quản lý giáo dục</w:t>
      </w:r>
    </w:p>
    <w:p w14:paraId="34D8A16E" w14:textId="77777777" w:rsidR="00E07515" w:rsidRDefault="00E07515" w:rsidP="00E07515">
      <w:r>
        <w:t>Những người quản lý giáo dục cần ghi nhận và hỗ trợ các cơ hội Service-Learning như một phần của chiến lược giáo dục khai phóng.</w:t>
      </w:r>
    </w:p>
    <w:p w14:paraId="75B5CF80" w14:textId="77777777" w:rsidR="00E07515" w:rsidRDefault="00E07515" w:rsidP="00E07515">
      <w:r>
        <w:t>Người quản lý giáo dục hỗ trợ cơ chế nguồn lực để việc tăng trách nhiệm công dân, hoạt động và nghiên cứu Service-Learning được đưa vào thể chế quản lý của nhà trường.</w:t>
      </w:r>
    </w:p>
    <w:p w14:paraId="5AE659D5" w14:textId="77777777" w:rsidR="00E07515" w:rsidRDefault="00E07515" w:rsidP="00E07515">
      <w:r>
        <w:t>Người quản lý giáo dục cần có nỗ lực hỗ trợ giảm thiểu các nguy cơ và khu vực hay tình huống không an toàn trong hoạt động Service-Learning.</w:t>
      </w:r>
    </w:p>
    <w:p w14:paraId="521135CA" w14:textId="77777777" w:rsidR="00E07515" w:rsidRDefault="00E07515" w:rsidP="00E07515">
      <w:r>
        <w:t>Người quản lý giáo dục đưa ra hướng dẫn rõ ràng cho giảng viên và sinh viên về các vấn đề đạo đức và trách nhiệm liên đới.</w:t>
      </w:r>
    </w:p>
    <w:sectPr w:rsidR="00E075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F3CC" w14:textId="77777777" w:rsidR="0063368B" w:rsidRDefault="0063368B" w:rsidP="003D63A1">
      <w:pPr>
        <w:spacing w:after="0" w:line="240" w:lineRule="auto"/>
      </w:pPr>
      <w:r>
        <w:separator/>
      </w:r>
    </w:p>
  </w:endnote>
  <w:endnote w:type="continuationSeparator" w:id="0">
    <w:p w14:paraId="7DA06245" w14:textId="77777777" w:rsidR="0063368B" w:rsidRDefault="0063368B" w:rsidP="003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01774"/>
      <w:docPartObj>
        <w:docPartGallery w:val="Page Numbers (Bottom of Page)"/>
        <w:docPartUnique/>
      </w:docPartObj>
    </w:sdtPr>
    <w:sdtEndPr>
      <w:rPr>
        <w:noProof/>
      </w:rPr>
    </w:sdtEndPr>
    <w:sdtContent>
      <w:p w14:paraId="3B95C1F9" w14:textId="46C9F2D5" w:rsidR="003D63A1" w:rsidRDefault="003D6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245F9" w14:textId="77777777" w:rsidR="003D63A1" w:rsidRDefault="003D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4A65" w14:textId="77777777" w:rsidR="0063368B" w:rsidRDefault="0063368B" w:rsidP="003D63A1">
      <w:pPr>
        <w:spacing w:after="0" w:line="240" w:lineRule="auto"/>
      </w:pPr>
      <w:r>
        <w:separator/>
      </w:r>
    </w:p>
  </w:footnote>
  <w:footnote w:type="continuationSeparator" w:id="0">
    <w:p w14:paraId="1B59D7FD" w14:textId="77777777" w:rsidR="0063368B" w:rsidRDefault="0063368B" w:rsidP="003D6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6B2D" w14:textId="640202FD" w:rsidR="003D63A1" w:rsidRDefault="003D63A1">
    <w:pPr>
      <w:pStyle w:val="Header"/>
    </w:pPr>
    <w:r>
      <w:rPr>
        <w:noProof/>
      </w:rPr>
      <w:drawing>
        <wp:inline distT="0" distB="0" distL="0" distR="0" wp14:anchorId="3C399E91" wp14:editId="65954C14">
          <wp:extent cx="1000125" cy="1000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F (Vi).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A3CAC"/>
    <w:multiLevelType w:val="hybridMultilevel"/>
    <w:tmpl w:val="0D4A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15"/>
    <w:rsid w:val="003D63A1"/>
    <w:rsid w:val="0063368B"/>
    <w:rsid w:val="00E07515"/>
    <w:rsid w:val="00E2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B614"/>
  <w15:chartTrackingRefBased/>
  <w15:docId w15:val="{1C2871E0-4532-47B9-B5A6-E4C6F39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3A1"/>
  </w:style>
  <w:style w:type="paragraph" w:styleId="Footer">
    <w:name w:val="footer"/>
    <w:basedOn w:val="Normal"/>
    <w:link w:val="FooterChar"/>
    <w:uiPriority w:val="99"/>
    <w:unhideWhenUsed/>
    <w:rsid w:val="003D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3A1"/>
  </w:style>
  <w:style w:type="paragraph" w:styleId="ListParagraph">
    <w:name w:val="List Paragraph"/>
    <w:basedOn w:val="Normal"/>
    <w:uiPriority w:val="34"/>
    <w:qFormat/>
    <w:rsid w:val="003D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Nguyen Dung Hung</dc:creator>
  <cp:keywords/>
  <dc:description/>
  <cp:lastModifiedBy>Anh Nguyen Dung Hung</cp:lastModifiedBy>
  <cp:revision>2</cp:revision>
  <dcterms:created xsi:type="dcterms:W3CDTF">2018-03-26T02:34:00Z</dcterms:created>
  <dcterms:modified xsi:type="dcterms:W3CDTF">2018-05-16T08:21:00Z</dcterms:modified>
</cp:coreProperties>
</file>